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610"/>
          <w:tab w:val="center" w:pos="4153"/>
        </w:tabs>
        <w:spacing w:line="570" w:lineRule="exact"/>
        <w:rPr>
          <w:rFonts w:ascii="仿宋_GB2312" w:eastAsia="仿宋_GB2312"/>
          <w:szCs w:val="32"/>
        </w:rPr>
      </w:pPr>
    </w:p>
    <w:p>
      <w:pPr>
        <w:tabs>
          <w:tab w:val="left" w:pos="2610"/>
          <w:tab w:val="center" w:pos="4153"/>
        </w:tabs>
        <w:spacing w:line="570" w:lineRule="exact"/>
        <w:rPr>
          <w:rFonts w:hint="eastAsia" w:ascii="仿宋_GB2312" w:eastAsia="仿宋_GB2312"/>
          <w:szCs w:val="32"/>
        </w:rPr>
      </w:pPr>
    </w:p>
    <w:p>
      <w:pPr>
        <w:tabs>
          <w:tab w:val="left" w:pos="2610"/>
          <w:tab w:val="center" w:pos="4153"/>
        </w:tabs>
        <w:spacing w:line="570" w:lineRule="exact"/>
        <w:rPr>
          <w:rFonts w:hint="eastAsia" w:ascii="仿宋_GB2312" w:eastAsia="仿宋_GB2312"/>
          <w:szCs w:val="32"/>
        </w:rPr>
      </w:pPr>
    </w:p>
    <w:p>
      <w:pPr>
        <w:tabs>
          <w:tab w:val="left" w:pos="2610"/>
          <w:tab w:val="center" w:pos="4153"/>
        </w:tabs>
        <w:spacing w:line="570" w:lineRule="exact"/>
        <w:rPr>
          <w:rFonts w:hint="eastAsia" w:ascii="仿宋_GB2312" w:eastAsia="仿宋_GB2312"/>
          <w:szCs w:val="32"/>
        </w:rPr>
      </w:pPr>
    </w:p>
    <w:p>
      <w:pPr>
        <w:tabs>
          <w:tab w:val="left" w:pos="1955"/>
        </w:tabs>
        <w:spacing w:line="570" w:lineRule="exact"/>
        <w:rPr>
          <w:rFonts w:hint="eastAsia" w:ascii="仿宋_GB2312" w:eastAsia="仿宋_GB2312"/>
          <w:szCs w:val="32"/>
        </w:rPr>
      </w:pPr>
    </w:p>
    <w:p>
      <w:pPr>
        <w:tabs>
          <w:tab w:val="left" w:pos="2610"/>
          <w:tab w:val="center" w:pos="4153"/>
        </w:tabs>
        <w:spacing w:line="570" w:lineRule="exact"/>
        <w:rPr>
          <w:rFonts w:hint="eastAsia" w:ascii="方正仿宋_GBK" w:eastAsia="方正仿宋_GBK"/>
          <w:szCs w:val="32"/>
        </w:rPr>
      </w:pPr>
    </w:p>
    <w:p>
      <w:pPr>
        <w:tabs>
          <w:tab w:val="left" w:pos="2610"/>
          <w:tab w:val="center" w:pos="4153"/>
        </w:tabs>
        <w:spacing w:line="570" w:lineRule="exact"/>
        <w:rPr>
          <w:rFonts w:hint="eastAsia" w:ascii="方正仿宋_GBK"/>
          <w:szCs w:val="32"/>
        </w:rPr>
      </w:pPr>
    </w:p>
    <w:p>
      <w:pPr>
        <w:tabs>
          <w:tab w:val="left" w:pos="2610"/>
          <w:tab w:val="center" w:pos="4153"/>
        </w:tabs>
        <w:spacing w:line="57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綦发改价〔202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widowControl w:val="0"/>
        <w:tabs>
          <w:tab w:val="left" w:pos="2610"/>
          <w:tab w:val="center" w:pos="4153"/>
        </w:tabs>
        <w:wordWrap/>
        <w:adjustRightInd/>
        <w:spacing w:before="0" w:after="0" w:line="576" w:lineRule="exact"/>
        <w:ind w:left="0" w:leftChars="0" w:right="0"/>
        <w:textAlignment w:val="auto"/>
        <w:outlineLvl w:val="9"/>
        <w:rPr>
          <w:rFonts w:hint="eastAsia" w:ascii="方正仿宋_GBK" w:hAnsi="方正仿宋_GBK" w:eastAsia="方正仿宋_GBK" w:cs="方正仿宋_GBK"/>
          <w:szCs w:val="20"/>
        </w:rPr>
      </w:pPr>
    </w:p>
    <w:p>
      <w:pPr>
        <w:widowControl w:val="0"/>
        <w:tabs>
          <w:tab w:val="left" w:pos="2610"/>
          <w:tab w:val="center" w:pos="4153"/>
        </w:tabs>
        <w:wordWrap/>
        <w:adjustRightInd/>
        <w:snapToGrid/>
        <w:spacing w:before="0" w:after="0" w:line="576" w:lineRule="exact"/>
        <w:ind w:left="0" w:leftChars="0" w:right="0"/>
        <w:textAlignment w:val="auto"/>
        <w:outlineLvl w:val="9"/>
        <w:rPr>
          <w:rFonts w:hint="eastAsia" w:ascii="方正仿宋_GBK" w:hAnsi="方正仿宋_GBK" w:eastAsia="方正仿宋_GBK" w:cs="方正仿宋_GBK"/>
          <w:szCs w:val="20"/>
        </w:rPr>
      </w:pPr>
    </w:p>
    <w:p>
      <w:pPr>
        <w:widowControl w:val="0"/>
        <w:wordWrap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重庆市綦江区发展和改革委员会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调整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2024年非采暖季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綦江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区非居民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6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用气销售价格的通知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76" w:lineRule="exact"/>
        <w:ind w:left="0" w:leftChars="0" w:right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6" w:lineRule="exact"/>
        <w:ind w:left="0" w:leftChars="0" w:right="0"/>
        <w:textAlignment w:val="auto"/>
        <w:outlineLvl w:val="9"/>
        <w:rPr>
          <w:rFonts w:hint="eastAsia" w:ascii="方正仿宋_GBK" w:hAnsi="方正仿宋_GBK" w:eastAsia="方正仿宋_GBK" w:cs="方正仿宋_GBK"/>
          <w:smallCaps w:val="0"/>
          <w:spacing w:val="-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各燃气企业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有关单位：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6" w:lineRule="exact"/>
        <w:ind w:left="0" w:leftChars="0" w:right="0" w:firstLine="616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mallCaps w:val="0"/>
          <w:spacing w:val="-6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根据国家天然气价格形成机制的要求及上游供气企业调整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我区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天然气门站价格情况，按照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区现行天然气上下游价格联动机制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mallCaps w:val="0"/>
          <w:spacing w:val="-6"/>
          <w:sz w:val="32"/>
          <w:szCs w:val="32"/>
          <w:shd w:val="clear" w:color="auto" w:fill="FFFFFF"/>
        </w:rPr>
        <w:t>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重庆市发展和改革委员会关于2024年非采暖季中心城区非居民用气销售价格的通知</w:t>
      </w:r>
      <w:r>
        <w:rPr>
          <w:rFonts w:hint="eastAsia" w:ascii="方正仿宋_GBK" w:hAnsi="方正仿宋_GBK" w:eastAsia="方正仿宋_GBK" w:cs="方正仿宋_GBK"/>
          <w:smallCaps w:val="0"/>
          <w:spacing w:val="-6"/>
          <w:sz w:val="32"/>
          <w:szCs w:val="32"/>
          <w:shd w:val="clear" w:color="auto" w:fill="FFFFFF"/>
        </w:rPr>
        <w:t>》（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渝发改价格〔2024〕734号</w:t>
      </w:r>
      <w:r>
        <w:rPr>
          <w:rFonts w:hint="eastAsia" w:ascii="方正仿宋_GBK" w:hAnsi="方正仿宋_GBK" w:eastAsia="方正仿宋_GBK" w:cs="方正仿宋_GBK"/>
          <w:smallCaps w:val="0"/>
          <w:spacing w:val="-6"/>
          <w:sz w:val="32"/>
          <w:szCs w:val="32"/>
          <w:shd w:val="clear" w:color="auto" w:fill="FFFFFF"/>
        </w:rPr>
        <w:t>）文件精神，结合我区实际，经研究，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现就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eastAsia="zh-CN"/>
        </w:rPr>
        <w:t>我区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2024年非采暖季非居民用气销售价格有关事宜通知如下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6" w:lineRule="exact"/>
        <w:ind w:left="0" w:leftChars="0" w:right="0" w:firstLine="616" w:firstLineChars="200"/>
        <w:textAlignment w:val="auto"/>
        <w:outlineLvl w:val="9"/>
        <w:rPr>
          <w:rFonts w:hint="eastAsia" w:ascii="方正黑体_GBK" w:hAnsi="方正黑体_GBK" w:eastAsia="方正黑体_GBK" w:cs="方正黑体_GBK"/>
          <w:smallCaps w:val="0"/>
          <w:spacing w:val="-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一、2024年非采暖季非居民用气销售价格及执行时间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6" w:lineRule="exact"/>
        <w:ind w:left="0" w:leftChars="0" w:right="0" w:firstLine="616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一）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工业、商业、集体用气销售价格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下调0.551元/立方米，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由现行每立方米3.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552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元调整为每立方米3.0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1元。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6" w:lineRule="exact"/>
        <w:ind w:left="0" w:leftChars="0" w:right="0" w:firstLine="616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二）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CNG原料气价格、车用CNG最高销售价格暂不调整。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CNG原料气最高销售价格仍按现行每立方米2.5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6元执行，车用CNG最高销售价格仍按现行每立方米3.686元（按质量计算为每公斤5.420元）执行。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6" w:lineRule="exact"/>
        <w:ind w:left="0" w:leftChars="0" w:right="0" w:firstLine="616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以上非采暖季非居民用气最高销售价格自2024年4月1日起执行。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76" w:lineRule="exact"/>
        <w:ind w:left="0" w:leftChars="0" w:right="0" w:firstLine="616" w:firstLineChars="200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二、切实维护市场稳定</w:t>
      </w:r>
    </w:p>
    <w:p>
      <w:pPr>
        <w:widowControl/>
        <w:shd w:val="clear" w:color="auto" w:fill="FFFFFF"/>
        <w:wordWrap/>
        <w:adjustRightInd/>
        <w:snapToGrid/>
        <w:spacing w:before="0" w:after="0" w:line="576" w:lineRule="exact"/>
        <w:ind w:left="0" w:leftChars="0" w:right="0" w:firstLine="616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mallCaps w:val="0"/>
          <w:color w:val="333333"/>
          <w:spacing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天然气价格调整涉及面广、政策性强，各燃气企业要严格执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smallCaps w:val="0"/>
          <w:color w:val="333333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行价格政策，做好执行时间追溯、气费清算结算，确保政策落实到位。有关部门和各燃气企业要加强供需衔接，保障用气需求和安全，做好政策宣传解释，及时回应社会关切，确保天然气市场供应平稳运行和价格政策平稳实施。</w:t>
      </w:r>
    </w:p>
    <w:p>
      <w:pPr>
        <w:widowControl/>
        <w:shd w:val="clear" w:color="auto" w:fill="FFFFFF"/>
        <w:wordWrap/>
        <w:adjustRightInd/>
        <w:snapToGrid/>
        <w:spacing w:before="0" w:after="0" w:line="576" w:lineRule="exact"/>
        <w:ind w:left="0" w:leftChars="0" w:right="0" w:firstLine="48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mallCaps w:val="0"/>
          <w:color w:val="333333"/>
          <w:spacing w:val="6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after="0" w:line="576" w:lineRule="exact"/>
        <w:ind w:left="0" w:leftChars="0" w:right="0" w:firstLine="48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mallCaps w:val="0"/>
          <w:color w:val="333333"/>
          <w:spacing w:val="6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after="0" w:line="576" w:lineRule="exact"/>
        <w:ind w:left="0" w:leftChars="0" w:right="0" w:firstLine="3652" w:firstLineChars="11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mallCap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mallCaps w:val="0"/>
          <w:spacing w:val="6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mallCaps w:val="0"/>
          <w:spacing w:val="6"/>
          <w:sz w:val="32"/>
          <w:szCs w:val="32"/>
        </w:rPr>
        <w:t>重庆市綦江区发展和改革委</w:t>
      </w:r>
      <w:r>
        <w:rPr>
          <w:rFonts w:hint="eastAsia" w:ascii="方正仿宋_GBK" w:hAnsi="方正仿宋_GBK" w:eastAsia="方正仿宋_GBK" w:cs="方正仿宋_GBK"/>
          <w:smallCaps/>
          <w:sz w:val="32"/>
          <w:szCs w:val="32"/>
        </w:rPr>
        <w:t>员会</w:t>
      </w:r>
    </w:p>
    <w:p>
      <w:pPr>
        <w:widowControl/>
        <w:shd w:val="clear" w:color="auto" w:fill="FFFFFF"/>
        <w:wordWrap/>
        <w:adjustRightInd/>
        <w:snapToGrid/>
        <w:spacing w:before="0" w:after="0" w:line="576" w:lineRule="exact"/>
        <w:ind w:left="0" w:leftChars="0" w:right="0" w:firstLine="4883" w:firstLineChars="1526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mallCap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mallCaps/>
          <w:sz w:val="32"/>
          <w:szCs w:val="32"/>
          <w:lang w:val="en-US" w:eastAsia="zh-CN"/>
        </w:rPr>
        <w:t xml:space="preserve">  2024年7月22日</w:t>
      </w:r>
    </w:p>
    <w:p>
      <w:pPr>
        <w:wordWrap/>
        <w:snapToGrid w:val="0"/>
        <w:spacing w:before="0" w:after="0" w:line="576" w:lineRule="exact"/>
        <w:ind w:right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>
      <w:pPr>
        <w:widowControl/>
        <w:shd w:val="clear" w:color="auto" w:fill="FFFFFF"/>
        <w:wordWrap/>
        <w:adjustRightInd/>
        <w:snapToGrid/>
        <w:spacing w:before="0" w:after="0" w:line="576" w:lineRule="exact"/>
        <w:ind w:left="0" w:leftChars="0" w:right="0" w:firstLine="4883" w:firstLineChars="1526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mallCaps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wordWrap/>
        <w:adjustRightInd/>
        <w:snapToGrid/>
        <w:spacing w:before="0" w:after="0" w:line="576" w:lineRule="exact"/>
        <w:ind w:left="0" w:leftChars="0" w:right="0" w:firstLine="4563" w:firstLineChars="1426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mallCaps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after="0" w:line="576" w:lineRule="exact"/>
        <w:ind w:left="0" w:leftChars="0" w:right="0" w:firstLine="210" w:firstLineChars="1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1474" w:gutter="0"/>
      <w:paperSrc w:first="0" w:oth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6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TAwZjVmODY4YzYwMzY1ODU0ZGM5NmU4NjNlN2UzMTY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7"/>
    <w:qFormat/>
    <w:uiPriority w:val="0"/>
    <w:rPr/>
  </w:style>
  <w:style w:type="character" w:customStyle="1" w:styleId="7">
    <w:name w:val="默认段落字体1"/>
    <w:semiHidden/>
    <w:qFormat/>
    <w:uiPriority w:val="0"/>
    <w:rPr>
      <w:rFonts w:ascii="Times New Roman" w:eastAsia="宋体"/>
      <w:color w:val="000000"/>
      <w:spacing w:val="0"/>
      <w:w w:val="100"/>
      <w:sz w:val="21"/>
      <w:u w:val="none" w:color="00000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643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2024-07-17T03:04:00Z</dcterms:created>
  <dc:creator>WPS_1645404438</dc:creator>
  <cp:lastModifiedBy>Administrator</cp:lastModifiedBy>
  <cp:lastPrinted>2024-07-17T03:11:00Z</cp:lastPrinted>
  <dcterms:modified xsi:type="dcterms:W3CDTF">2024-08-13T02:10:32Z</dcterms:modified>
  <dc:title>綦发改价〔2024〕6号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4092E5B2076149C49E85588A5AC71FC2_11</vt:lpwstr>
  </property>
</Properties>
</file>