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_GBK"/>
          <w:color w:val="FF0000"/>
          <w:spacing w:val="68"/>
          <w:sz w:val="84"/>
          <w:szCs w:val="84"/>
        </w:rPr>
      </w:pPr>
      <w:bookmarkStart w:id="0" w:name="OLE_LINK1"/>
      <w:r>
        <w:rPr>
          <w:rFonts w:ascii="Times New Roman" w:hAnsi="Times New Roman" w:eastAsia="方正小标宋_GBK"/>
          <w:color w:val="FF0000"/>
          <w:spacing w:val="68"/>
          <w:sz w:val="84"/>
          <w:szCs w:val="84"/>
        </w:rPr>
        <w:t>重庆市綦江区财政局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方正小标宋_GBK"/>
          <w:color w:val="FF0000"/>
          <w:spacing w:val="0"/>
          <w:w w:val="75"/>
          <w:sz w:val="84"/>
          <w:szCs w:val="84"/>
          <w:lang w:eastAsia="zh-CN"/>
        </w:rPr>
      </w:pPr>
      <w:r>
        <w:rPr>
          <w:rFonts w:ascii="Times New Roman" w:hAnsi="Times New Roman" w:eastAsia="方正小标宋_GBK"/>
          <w:color w:val="FF0000"/>
          <w:spacing w:val="0"/>
          <w:w w:val="75"/>
          <w:sz w:val="84"/>
          <w:szCs w:val="84"/>
        </w:rPr>
        <w:t>重庆市綦江区</w:t>
      </w:r>
      <w:r>
        <w:rPr>
          <w:rFonts w:hint="default" w:ascii="Times New Roman" w:hAnsi="Times New Roman" w:eastAsia="方正小标宋_GBK"/>
          <w:color w:val="FF0000"/>
          <w:spacing w:val="0"/>
          <w:w w:val="75"/>
          <w:sz w:val="84"/>
          <w:szCs w:val="84"/>
          <w:lang w:eastAsia="zh-CN"/>
        </w:rPr>
        <w:t>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方正小标宋_GBK"/>
          <w:color w:val="FF0000"/>
          <w:spacing w:val="-60"/>
          <w:sz w:val="84"/>
          <w:szCs w:val="84"/>
        </w:rPr>
      </w:pPr>
      <w:r>
        <w:rPr>
          <w:rFonts w:ascii="Times New Roman" w:hAnsi="Times New Roman" w:eastAsia="方正小标宋_GBK"/>
          <w:color w:val="FF0000"/>
          <w:spacing w:val="-60"/>
          <w:sz w:val="84"/>
          <w:szCs w:val="84"/>
        </w:rPr>
        <w:t>公        告</w:t>
      </w:r>
      <w:bookmarkStart w:id="1" w:name="_GoBack"/>
      <w:bookmarkEnd w:id="1"/>
    </w:p>
    <w:p>
      <w:pPr>
        <w:spacing w:line="240" w:lineRule="exact"/>
        <w:jc w:val="center"/>
        <w:rPr>
          <w:rFonts w:ascii="Times New Roman" w:hAnsi="Times New Roman" w:eastAsia="方正仿宋_GBK"/>
          <w:position w:val="4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position w:val="4"/>
          <w:sz w:val="32"/>
          <w:szCs w:val="32"/>
        </w:rPr>
      </w:pPr>
      <w:r>
        <w:rPr>
          <w:rFonts w:ascii="Times New Roman" w:hAnsi="Times New Roman" w:eastAsia="方正仿宋_GBK"/>
          <w:position w:val="4"/>
          <w:sz w:val="32"/>
          <w:szCs w:val="32"/>
        </w:rPr>
        <w:t>公告〔202</w:t>
      </w:r>
      <w:r>
        <w:rPr>
          <w:rFonts w:hint="eastAsia" w:ascii="Times New Roman" w:hAnsi="Times New Roman" w:eastAsia="方正仿宋_GBK"/>
          <w:position w:val="4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position w:val="4"/>
          <w:sz w:val="32"/>
          <w:szCs w:val="32"/>
        </w:rPr>
        <w:t>〕</w:t>
      </w:r>
      <w:r>
        <w:rPr>
          <w:rFonts w:hint="default" w:ascii="Times New Roman" w:hAnsi="Times New Roman" w:eastAsia="方正仿宋_GBK"/>
          <w:position w:val="4"/>
          <w:sz w:val="32"/>
          <w:szCs w:val="32"/>
        </w:rPr>
        <w:t>1</w:t>
      </w:r>
      <w:r>
        <w:rPr>
          <w:rFonts w:ascii="Times New Roman" w:hAnsi="Times New Roman" w:eastAsia="方正仿宋_GBK"/>
          <w:position w:val="4"/>
          <w:sz w:val="32"/>
          <w:szCs w:val="32"/>
        </w:rPr>
        <w:t>号</w:t>
      </w:r>
    </w:p>
    <w:p>
      <w:pPr>
        <w:spacing w:line="240" w:lineRule="exact"/>
        <w:jc w:val="center"/>
        <w:rPr>
          <w:rFonts w:ascii="Times New Roman" w:hAnsi="Times New Roman" w:eastAsia="仿宋_GB2312"/>
          <w:position w:val="4"/>
          <w:sz w:val="32"/>
          <w:szCs w:val="32"/>
        </w:rPr>
      </w:pPr>
    </w:p>
    <w:tbl>
      <w:tblPr>
        <w:tblStyle w:val="5"/>
        <w:tblW w:w="8820" w:type="dxa"/>
        <w:tblInd w:w="108" w:type="dxa"/>
        <w:tblBorders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  <w:insideH w:val="single" w:color="FF0000" w:sz="12" w:space="0"/>
          <w:insideV w:val="single" w:color="FF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FF0000" w:sz="12" w:space="0"/>
            <w:left w:val="single" w:color="FF0000" w:sz="12" w:space="0"/>
            <w:bottom w:val="single" w:color="FF0000" w:sz="12" w:space="0"/>
            <w:right w:val="single" w:color="FF0000" w:sz="12" w:space="0"/>
            <w:insideH w:val="single" w:color="FF0000" w:sz="12" w:space="0"/>
            <w:insideV w:val="single" w:color="FF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820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/>
                <w:position w:val="10"/>
                <w:sz w:val="32"/>
                <w:szCs w:val="32"/>
              </w:rPr>
            </w:pPr>
            <w:r>
              <w:rPr>
                <w:rFonts w:ascii="Times New Roman" w:hAnsi="Times New Roman"/>
                <w:position w:val="10"/>
                <w:sz w:val="32"/>
                <w:szCs w:val="32"/>
              </w:rPr>
              <w:t xml:space="preserve">     </w:t>
            </w:r>
          </w:p>
        </w:tc>
      </w:tr>
      <w:bookmarkEnd w:id="0"/>
    </w:tbl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关于公布2023年行政事业性收费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目录清单的公告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根据《重庆市行政事业性收费管理条例》和《财政部关于加强全国政府性基金和行政事业性收费目录清单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一张网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管理有关事项的通知》（财税〔2017〕69号）等相关规定，结合我市2022年行政事业性收费目录清单，市财政局、市发展改革委对2023年实际执行以及取消的收费项目进行了全面清理，编制了《重庆市2023年行政事业性收费目录清单》和《重庆市2023年涉企行政事业性收费目录清单》（以下简称《目录清单》），现对外公布，并就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一、《目录清单》中的行政事业性收费项目为截至2023年12月31日我市仍在执行的项目，其具体征收范围、征收标准及资金管理方式等，按照《目录清单》中注明的文件规定执行。《目录清单》之外，各部门单位一律不得乱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二、2023年12月31日以后，新增或调整的行政事业性收费项目，按照中央及市财政局、市发展改革委的相关文件规定执行。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三、《目录清单》在重庆市綦江区人民政府官方网站上实行常态化公开。区财政局、区发展改革委负责《目录清单》的政策解释；区市场监督管理局受理收费投诉举报，投诉举报电话：12315。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附件：1.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重庆市2023年行政事业性收费目录清单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重庆市2023年涉企行政事业性收费目录清单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重庆市綦江区财政局    重庆市綦江区发展和改革委员会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 xml:space="preserve">     2024年1月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</w:pPr>
    </w:p>
    <w:p>
      <w:pPr>
        <w:spacing w:line="560" w:lineRule="exact"/>
        <w:ind w:right="25" w:rightChars="12" w:firstLine="320" w:firstLineChars="100"/>
        <w:rPr>
          <w:rFonts w:hint="default" w:ascii="Times New Roman" w:hAnsi="Times New Roman" w:cs="Times New Roman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57061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2.25pt;height:0pt;width:449.3pt;z-index:251661312;mso-width-relative:page;mso-height-relative:page;" filled="f" stroked="t" coordsize="21600,21600" o:gfxdata="UEsDBAoAAAAAAIdO4kAAAAAAAAAAAAAAAAAEAAAAZHJzL1BLAwQUAAAACACHTuJA1PPJ39QAAAAG&#10;AQAADwAAAGRycy9kb3ducmV2LnhtbE2OS0/DMBCE70j8B2uRuFStnfIqIU4PQG5cWkBct/GSRMTr&#10;NHYf8OtZuMBpNJrRzFcsj75XexpjF9hCNjOgiOvgOm4svDxX0wWomJAd9oHJwidFWJanJwXmLhx4&#10;Rft1apSMcMzRQpvSkGsd65Y8xlkYiCV7D6PHJHZstBvxIOO+13NjrrXHjuWhxYHuW6o/1jtvIVav&#10;tK2+JvXEvF00gebbh6dHtPb8LDN3oBId018ZfvAFHUph2oQdu6h6C9PsSpoWLkUkXtzeZKA2v16X&#10;hf6PX34DUEsDBBQAAAAIAIdO4kBL4W1w2QEAAJYDAAAOAAAAZHJzL2Uyb0RvYy54bWytU0uOEzEQ&#10;3SNxB8t70t2RMkArnVlMGDYIIgEHqNjubkv+yeVJJ5fgAkjsYMWSPbdhOAZlJ5Phs0GILCplV/lV&#10;vVfVy8u9NWynImrvOt7Mas6UE15qN3T87ZvrR084wwROgvFOdfygkF+uHj5YTqFVcz96I1VkBOKw&#10;nULHx5RCW1UoRmUBZz4oR8HeRwuJjnGoZISJ0K2p5nV9UU0+yhC9UIh0uz4G+arg970S6VXfo0rM&#10;dJx6S8XGYrfZVqsltEOEMGpxagP+oQsL2lHRM9QaErCbqP+AslpEj75PM+Ft5fteC1U4EJum/o3N&#10;6xGCKlxIHAxnmfD/wYqXu01kWtLsOHNgaUS37798e/fx+9cPZG8/f2JNFmkK2FLuldvE0wnDJmbG&#10;+z7a/E9c2L4IezgLq/aJCbpcPK4vmob0F3ex6v5hiJieK29ZdjputMucoYXdC0xUjFLvUvK1cWzq&#10;+NPFfEFwQCvTG0jk2kAk0A3lLXqj5bU2Jr/AOGyvTGQ7yEtQfpkS4f6SlousAcdjXgkd12NUIJ85&#10;ydIhkDyO9pjnFqySnBlFa589AoQ2gTZ/k0mljaMOsqpHHbO39fJAw7gJUQ8jKVGELzk0/NLvaVHz&#10;dv18Lkj3n9Pq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Tzyd/UAAAABgEAAA8AAAAAAAAAAQAg&#10;AAAAIgAAAGRycy9kb3ducmV2LnhtbFBLAQIUABQAAAAIAIdO4kBL4W1w2QEAAJY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419100</wp:posOffset>
                </wp:positionV>
                <wp:extent cx="570611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3pt;height:0pt;width:449.3pt;z-index:251659264;mso-width-relative:page;mso-height-relative:page;" filled="f" stroked="t" coordsize="21600,21600" o:gfxdata="UEsDBAoAAAAAAIdO4kAAAAAAAAAAAAAAAAAEAAAAZHJzL1BLAwQUAAAACACHTuJAaoAQudMAAAAH&#10;AQAADwAAAGRycy9kb3ducmV2LnhtbE2PzU7DMBCE70i8g7VIXKrWThERDXF6AHLjQgFx3cZLEhGv&#10;09j9gadnEQc4zs5o9ptyffKDOtAU+8AWsoUBRdwE13Nr4eW5nt+AignZ4RCYLHxShHV1flZi4cKR&#10;n+iwSa2SEo4FWuhSGgutY9ORx7gII7F472HymEROrXYTHqXcD3ppTK499iwfOhzprqPmY7P3FmL9&#10;Srv6a9bMzNtVG2i5u398QGsvLzJzCyrRKf2F4Qdf0KESpm3Ys4tqEH0tQQt5LovEXhmTgdr+HnRV&#10;6v/81TdQSwMEFAAAAAgAh07iQHhcwcfaAQAAlgMAAA4AAABkcnMvZTJvRG9jLnhtbK1TS44TMRDd&#10;I3EHy3vS3ZEyQCudWUwYNggiAQeo2O5uS/7J5Uknl+ACSOxgxZI9t2E4BmUnk+GzQYheVJdd5Vf1&#10;nsvLy701bKciau863sxqzpQTXmo3dPztm+tHTzjDBE6C8U51/KCQX64ePlhOoVVzP3ojVWQE4rCd&#10;QsfHlEJbVShGZQFnPihHwd5HC4mWcahkhInQranmdX1RTT7KEL1QiLS7Pgb5quD3vRLpVd+jSsx0&#10;nHpLxcZit9lWqyW0Q4QwanFqA/6hCwvaUdEz1BoSsJuo/4CyWkSPvk8z4W3l+14LVTgQm6b+jc3r&#10;EYIqXEgcDGeZ8P/Bipe7TWRadnzOmQNLV3T7/su3dx+/f/1A9vbzJzbPIk0BW8q9cpt4WmHYxMx4&#10;30eb/8SF7Yuwh7Owap+YoM3F4/qiaUh/cRer7g+GiOm58pZlp+NGu8wZWti9wETFKPUuJW8bx6aO&#10;P13MFwQHNDK9gUSuDUQC3VDOojdaXmtj8gmMw/bKRLaDPATly5QI95e0XGQNOB7zSug4HqMC+cxJ&#10;lg6B5HE0xzy3YJXkzCga++wRILQJtPmbTCptHHWQVT3qmL2tlwe6jJsQ9TCSEk3pMkfo8ku/p0HN&#10;0/XzuiDdP6f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qAELnTAAAABwEAAA8AAAAAAAAAAQAg&#10;AAAAIgAAAGRycy9kb3ducmV2LnhtbFBLAQIUABQAAAAIAIdO4kB4XMHH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w:t>重庆市綦江区</w:t>
      </w:r>
      <w:r>
        <w:rPr>
          <w:rFonts w:hint="default" w:ascii="Times New Roman" w:hAnsi="Times New Roman" w:eastAsia="方正仿宋_GBK"/>
          <w:sz w:val="28"/>
          <w:szCs w:val="28"/>
        </w:rPr>
        <w:t>财政局</w:t>
      </w:r>
      <w:r>
        <w:rPr>
          <w:rFonts w:ascii="Times New Roman" w:hAnsi="Times New Roman" w:eastAsia="方正仿宋_GBK"/>
          <w:sz w:val="28"/>
          <w:szCs w:val="28"/>
        </w:rPr>
        <w:t xml:space="preserve">办公室   </w:t>
      </w:r>
      <w:r>
        <w:rPr>
          <w:rFonts w:hint="default" w:ascii="Times New Roman" w:hAnsi="Times New Roman" w:eastAsia="方正仿宋_GBK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sz w:val="28"/>
          <w:szCs w:val="28"/>
        </w:rPr>
        <w:t xml:space="preserve">      </w:t>
      </w:r>
      <w:r>
        <w:rPr>
          <w:rFonts w:ascii="Times New Roman" w:hAnsi="Times New Roman" w:eastAsia="方正仿宋_GBK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default" w:ascii="Times New Roman" w:hAnsi="Times New Roman" w:eastAsia="方正仿宋_GBK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7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C257"/>
    <w:multiLevelType w:val="singleLevel"/>
    <w:tmpl w:val="5D76C257"/>
    <w:lvl w:ilvl="0" w:tentative="0">
      <w:start w:val="2"/>
      <w:numFmt w:val="decimal"/>
      <w:suff w:val="space"/>
      <w:lvlText w:val="%1."/>
      <w:lvlJc w:val="left"/>
      <w:pPr>
        <w:ind w:left="1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01F5"/>
    <w:rsid w:val="19F91DB5"/>
    <w:rsid w:val="25674946"/>
    <w:rsid w:val="551C03F9"/>
    <w:rsid w:val="55B801F5"/>
    <w:rsid w:val="5B9A2F23"/>
    <w:rsid w:val="72E50C59"/>
    <w:rsid w:val="7E1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2022-01-12T03:41:00Z</dcterms:created>
  <dc:creator>高攀</dc:creator>
  <cp:lastModifiedBy>贺晓霞</cp:lastModifiedBy>
  <cp:lastPrinted>2024-01-02T02:13:00Z</cp:lastPrinted>
  <dcterms:modified xsi:type="dcterms:W3CDTF">2024-01-03T03:04:20Z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